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117" w:rsidRDefault="00AB0117" w:rsidP="00AB0117">
      <w:pPr>
        <w:ind w:left="360"/>
        <w:rPr>
          <w:rFonts w:ascii="Arial" w:hAnsi="Arial" w:cs="Arial"/>
          <w:color w:val="44546A"/>
          <w:sz w:val="20"/>
          <w:szCs w:val="20"/>
        </w:rPr>
      </w:pPr>
    </w:p>
    <w:p w:rsidR="00AB0117" w:rsidRPr="00AB0117" w:rsidRDefault="00AB0117" w:rsidP="00AB0117">
      <w:pPr>
        <w:ind w:left="360"/>
        <w:jc w:val="center"/>
        <w:rPr>
          <w:rFonts w:ascii="Arial" w:hAnsi="Arial" w:cs="Arial"/>
          <w:color w:val="44546A"/>
          <w:sz w:val="20"/>
          <w:szCs w:val="20"/>
        </w:rPr>
      </w:pPr>
      <w:r w:rsidRPr="00AB0117">
        <w:rPr>
          <w:rFonts w:ascii="Arial" w:hAnsi="Arial" w:cs="Arial"/>
          <w:color w:val="44546A"/>
          <w:sz w:val="20"/>
          <w:szCs w:val="20"/>
        </w:rPr>
        <w:t>(A)(1)</w:t>
      </w:r>
    </w:p>
    <w:p w:rsidR="00513416" w:rsidRPr="00AB0117" w:rsidRDefault="00513416" w:rsidP="00AB0117">
      <w:pPr>
        <w:ind w:left="360"/>
        <w:rPr>
          <w:rFonts w:ascii="Arial" w:hAnsi="Arial" w:cs="Arial"/>
          <w:color w:val="44546A"/>
          <w:sz w:val="20"/>
          <w:szCs w:val="20"/>
        </w:rPr>
      </w:pPr>
      <w:r w:rsidRPr="00AB0117">
        <w:rPr>
          <w:rFonts w:ascii="Arial" w:hAnsi="Arial" w:cs="Arial"/>
          <w:color w:val="44546A"/>
          <w:sz w:val="20"/>
          <w:szCs w:val="20"/>
        </w:rPr>
        <w:t>Direct Administrative Costs: Consulting Services</w:t>
      </w:r>
    </w:p>
    <w:p w:rsidR="00513416" w:rsidRDefault="00513416" w:rsidP="00513416">
      <w:pPr>
        <w:pStyle w:val="ListParagraph"/>
        <w:rPr>
          <w:rFonts w:ascii="Arial" w:hAnsi="Arial" w:cs="Arial"/>
          <w:color w:val="44546A"/>
          <w:sz w:val="20"/>
          <w:szCs w:val="20"/>
        </w:rPr>
      </w:pPr>
    </w:p>
    <w:p w:rsidR="00513416" w:rsidRDefault="00513416" w:rsidP="00513416">
      <w:pPr>
        <w:pStyle w:val="ListParagrap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Consulting services to help with “Discovery” which include but is not limited to providing purchase requirements and assist with project and purchasing documentation.</w:t>
      </w:r>
    </w:p>
    <w:p w:rsidR="00730B00" w:rsidRDefault="00730B00" w:rsidP="00513416">
      <w:pPr>
        <w:pStyle w:val="ListParagraph"/>
        <w:rPr>
          <w:rFonts w:ascii="Arial" w:hAnsi="Arial" w:cs="Arial"/>
          <w:color w:val="44546A"/>
          <w:sz w:val="20"/>
          <w:szCs w:val="20"/>
        </w:rPr>
      </w:pPr>
    </w:p>
    <w:p w:rsidR="00730B00" w:rsidRPr="00730B00" w:rsidRDefault="00730B00" w:rsidP="00730B00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Organizers for cleaning supplies.</w:t>
      </w:r>
      <w:bookmarkStart w:id="0" w:name="_GoBack"/>
      <w:bookmarkEnd w:id="0"/>
    </w:p>
    <w:p w:rsidR="00513416" w:rsidRPr="00513416" w:rsidRDefault="00513416" w:rsidP="00513416">
      <w:pPr>
        <w:rPr>
          <w:rFonts w:ascii="Arial" w:hAnsi="Arial" w:cs="Arial"/>
          <w:color w:val="44546A"/>
          <w:sz w:val="20"/>
          <w:szCs w:val="20"/>
        </w:rPr>
      </w:pPr>
    </w:p>
    <w:p w:rsidR="00513416" w:rsidRPr="00AB0117" w:rsidRDefault="00AB0117" w:rsidP="00AB0117">
      <w:pPr>
        <w:pStyle w:val="ListParagraph"/>
        <w:jc w:val="center"/>
        <w:rPr>
          <w:rFonts w:ascii="Arial" w:hAnsi="Arial" w:cs="Arial"/>
          <w:i/>
          <w:color w:val="44546A"/>
          <w:sz w:val="20"/>
          <w:szCs w:val="20"/>
        </w:rPr>
      </w:pPr>
      <w:r w:rsidRPr="00AB0117">
        <w:rPr>
          <w:rFonts w:ascii="Arial" w:hAnsi="Arial" w:cs="Arial"/>
          <w:i/>
          <w:color w:val="44546A"/>
          <w:sz w:val="20"/>
          <w:szCs w:val="20"/>
        </w:rPr>
        <w:t>(A)(2)</w:t>
      </w:r>
    </w:p>
    <w:p w:rsidR="00AB0117" w:rsidRPr="00AB0117" w:rsidRDefault="00AB0117" w:rsidP="00AB0117">
      <w:pPr>
        <w:rPr>
          <w:rFonts w:ascii="Arial" w:hAnsi="Arial" w:cs="Arial"/>
          <w:color w:val="44546A"/>
          <w:sz w:val="20"/>
          <w:szCs w:val="20"/>
        </w:rPr>
      </w:pPr>
      <w:r w:rsidRPr="00AB0117">
        <w:rPr>
          <w:rFonts w:ascii="Arial" w:hAnsi="Arial" w:cs="Arial"/>
          <w:color w:val="44546A"/>
          <w:sz w:val="20"/>
          <w:szCs w:val="20"/>
        </w:rPr>
        <w:t>Outreach to students</w:t>
      </w:r>
    </w:p>
    <w:p w:rsidR="00AB0117" w:rsidRDefault="00AB0117" w:rsidP="00AB0117">
      <w:pPr>
        <w:pStyle w:val="ListParagraph"/>
        <w:rPr>
          <w:rFonts w:ascii="Arial" w:hAnsi="Arial" w:cs="Arial"/>
          <w:color w:val="44546A"/>
          <w:sz w:val="20"/>
          <w:szCs w:val="20"/>
        </w:rPr>
      </w:pPr>
    </w:p>
    <w:p w:rsidR="00AB0117" w:rsidRDefault="00AB0117" w:rsidP="00AB0117">
      <w:pPr>
        <w:pStyle w:val="ListParagrap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color w:val="44546A"/>
          <w:sz w:val="20"/>
          <w:szCs w:val="20"/>
        </w:rPr>
        <w:t>D</w:t>
      </w:r>
      <w:r w:rsidRPr="00AB0117">
        <w:rPr>
          <w:rFonts w:ascii="Arial" w:hAnsi="Arial" w:cs="Arial"/>
          <w:color w:val="44546A"/>
          <w:sz w:val="20"/>
          <w:szCs w:val="20"/>
        </w:rPr>
        <w:t>irect outreach to financial aid applicants about the opportunity to receive a financial aid adjustment due to the recent unemployment of a family member or independent student, or other circumstances</w:t>
      </w:r>
    </w:p>
    <w:sectPr w:rsidR="00AB01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5F6" w:rsidRDefault="00D945F6" w:rsidP="00D945F6">
      <w:pPr>
        <w:spacing w:after="0" w:line="240" w:lineRule="auto"/>
      </w:pPr>
      <w:r>
        <w:separator/>
      </w:r>
    </w:p>
  </w:endnote>
  <w:endnote w:type="continuationSeparator" w:id="0">
    <w:p w:rsidR="00D945F6" w:rsidRDefault="00D945F6" w:rsidP="00D9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5F6" w:rsidRDefault="00D945F6" w:rsidP="00D945F6">
      <w:pPr>
        <w:spacing w:after="0" w:line="240" w:lineRule="auto"/>
      </w:pPr>
      <w:r>
        <w:separator/>
      </w:r>
    </w:p>
  </w:footnote>
  <w:footnote w:type="continuationSeparator" w:id="0">
    <w:p w:rsidR="00D945F6" w:rsidRDefault="00D945F6" w:rsidP="00D9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F6" w:rsidRDefault="000847B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847B9" w:rsidRDefault="000847B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Other Uses of (a)(</w:t>
                              </w:r>
                              <w:r w:rsidR="007A2276">
                                <w:rPr>
                                  <w:caps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)</w:t>
                              </w:r>
                              <w:r w:rsidR="00AB0117">
                                <w:rPr>
                                  <w:caps/>
                                  <w:color w:val="FFFFFF" w:themeColor="background1"/>
                                </w:rPr>
                                <w:t>(A)(2)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funds summary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847B9" w:rsidRDefault="000847B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Other Uses of (a)(</w:t>
                        </w:r>
                        <w:r w:rsidR="007A2276">
                          <w:rPr>
                            <w:caps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)</w:t>
                        </w:r>
                        <w:r w:rsidR="00AB0117">
                          <w:rPr>
                            <w:caps/>
                            <w:color w:val="FFFFFF" w:themeColor="background1"/>
                          </w:rPr>
                          <w:t>(A)(2)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funds summary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36A0E"/>
    <w:multiLevelType w:val="hybridMultilevel"/>
    <w:tmpl w:val="3D900BDE"/>
    <w:lvl w:ilvl="0" w:tplc="FD24E6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16"/>
    <w:rsid w:val="000847B9"/>
    <w:rsid w:val="0016126E"/>
    <w:rsid w:val="001E6BBD"/>
    <w:rsid w:val="002B73AD"/>
    <w:rsid w:val="00513416"/>
    <w:rsid w:val="006F59E2"/>
    <w:rsid w:val="00730B00"/>
    <w:rsid w:val="00734850"/>
    <w:rsid w:val="007A2276"/>
    <w:rsid w:val="0088592E"/>
    <w:rsid w:val="0092722E"/>
    <w:rsid w:val="00AB0117"/>
    <w:rsid w:val="00D9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163B75"/>
  <w15:chartTrackingRefBased/>
  <w15:docId w15:val="{630F5E06-67C9-497A-AEB9-76EF1495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F6"/>
  </w:style>
  <w:style w:type="paragraph" w:styleId="Footer">
    <w:name w:val="footer"/>
    <w:basedOn w:val="Normal"/>
    <w:link w:val="FooterChar"/>
    <w:uiPriority w:val="99"/>
    <w:unhideWhenUsed/>
    <w:rsid w:val="00D9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427</Characters>
  <Application>Microsoft Office Word</Application>
  <DocSecurity>0</DocSecurity>
  <Lines>106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Uses of (a)(2) or (a)(3) funds summary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Uses of (a)(1)(A)(2) funds summary</dc:title>
  <dc:subject/>
  <dc:creator>Tanilya R Ferguson</dc:creator>
  <cp:keywords/>
  <dc:description/>
  <cp:lastModifiedBy>Tanilya R Ferguson</cp:lastModifiedBy>
  <cp:revision>3</cp:revision>
  <dcterms:created xsi:type="dcterms:W3CDTF">2022-01-07T22:32:00Z</dcterms:created>
  <dcterms:modified xsi:type="dcterms:W3CDTF">2022-01-10T14:19:00Z</dcterms:modified>
</cp:coreProperties>
</file>