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12" w:type="dxa"/>
        <w:tblLayout w:type="fixed"/>
        <w:tblLook w:val="04A0" w:firstRow="1" w:lastRow="0" w:firstColumn="1" w:lastColumn="0" w:noHBand="0" w:noVBand="1"/>
      </w:tblPr>
      <w:tblGrid>
        <w:gridCol w:w="715"/>
        <w:gridCol w:w="2430"/>
        <w:gridCol w:w="3150"/>
        <w:gridCol w:w="2880"/>
        <w:gridCol w:w="2995"/>
        <w:gridCol w:w="1042"/>
      </w:tblGrid>
      <w:tr w:rsidR="00CD1F6B" w:rsidTr="00CD1F6B">
        <w:trPr>
          <w:trHeight w:val="916"/>
        </w:trPr>
        <w:tc>
          <w:tcPr>
            <w:tcW w:w="715" w:type="dxa"/>
          </w:tcPr>
          <w:p w:rsidR="00CD1F6B" w:rsidRPr="00C96420" w:rsidRDefault="00CD1F6B" w:rsidP="00CD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D1F6B" w:rsidRPr="00C96420" w:rsidRDefault="00CD1F6B" w:rsidP="00CD1F6B">
            <w:pPr>
              <w:ind w:right="1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20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3150" w:type="dxa"/>
          </w:tcPr>
          <w:p w:rsidR="00CD1F6B" w:rsidRPr="00C96420" w:rsidRDefault="00C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20">
              <w:rPr>
                <w:rFonts w:ascii="Times New Roman" w:hAnsi="Times New Roman" w:cs="Times New Roman"/>
                <w:sz w:val="24"/>
                <w:szCs w:val="24"/>
              </w:rPr>
              <w:t xml:space="preserve">In General Conditions </w:t>
            </w:r>
          </w:p>
        </w:tc>
        <w:tc>
          <w:tcPr>
            <w:tcW w:w="2880" w:type="dxa"/>
          </w:tcPr>
          <w:p w:rsidR="00CD1F6B" w:rsidRPr="00C96420" w:rsidRDefault="00C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20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C9642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C96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AR</w:t>
            </w:r>
            <w:r w:rsidRPr="00C9642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96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Construction</w:t>
            </w:r>
            <w:r w:rsidRPr="00C9642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C96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Services</w:t>
            </w:r>
            <w:r w:rsidRPr="00C9642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9642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Fee</w:t>
            </w:r>
          </w:p>
        </w:tc>
        <w:tc>
          <w:tcPr>
            <w:tcW w:w="2995" w:type="dxa"/>
          </w:tcPr>
          <w:p w:rsidR="00CD1F6B" w:rsidRPr="00C96420" w:rsidRDefault="00C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20">
              <w:rPr>
                <w:rFonts w:ascii="Times New Roman" w:hAnsi="Times New Roman" w:cs="Times New Roman"/>
                <w:sz w:val="24"/>
                <w:szCs w:val="24"/>
              </w:rPr>
              <w:t xml:space="preserve">In Trade Contract </w:t>
            </w:r>
          </w:p>
        </w:tc>
        <w:tc>
          <w:tcPr>
            <w:tcW w:w="1042" w:type="dxa"/>
          </w:tcPr>
          <w:p w:rsidR="00CD1F6B" w:rsidRPr="00C96420" w:rsidRDefault="00C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20">
              <w:rPr>
                <w:rFonts w:ascii="Times New Roman" w:hAnsi="Times New Roman" w:cs="Times New Roman"/>
                <w:sz w:val="24"/>
                <w:szCs w:val="24"/>
              </w:rPr>
              <w:t xml:space="preserve">Cost </w:t>
            </w:r>
          </w:p>
        </w:tc>
      </w:tr>
      <w:tr w:rsidR="00CD1F6B" w:rsidTr="00CD1F6B">
        <w:trPr>
          <w:trHeight w:val="2981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1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CM’s Field Personnel</w:t>
            </w:r>
          </w:p>
        </w:tc>
        <w:tc>
          <w:tcPr>
            <w:tcW w:w="3150" w:type="dxa"/>
          </w:tcPr>
          <w:p w:rsidR="00CD1F6B" w:rsidRDefault="00CD1F6B">
            <w:r w:rsidRPr="00C96420">
              <w:t>Project Manager; Superintendent; other field personnel; payroll burden expenses for field personnel; out-of-town travel expenses.</w:t>
            </w:r>
          </w:p>
        </w:tc>
        <w:tc>
          <w:tcPr>
            <w:tcW w:w="2880" w:type="dxa"/>
          </w:tcPr>
          <w:p w:rsidR="00CD1F6B" w:rsidRDefault="00CD1F6B">
            <w:r w:rsidRPr="00C96420">
              <w:t>Project Executive/Director; safety personnel; main office personnel; IT personnel; accounting and financial personnel; bonuses.</w:t>
            </w:r>
          </w:p>
        </w:tc>
        <w:tc>
          <w:tcPr>
            <w:tcW w:w="2995" w:type="dxa"/>
          </w:tcPr>
          <w:p w:rsidR="00CD1F6B" w:rsidRDefault="00CD1F6B">
            <w:r>
              <w:t>None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1782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2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CM’s Vehicles</w:t>
            </w:r>
          </w:p>
        </w:tc>
        <w:tc>
          <w:tcPr>
            <w:tcW w:w="3150" w:type="dxa"/>
          </w:tcPr>
          <w:p w:rsidR="00CD1F6B" w:rsidRDefault="00CD1F6B">
            <w:r w:rsidRPr="00E0372C">
              <w:t>Field personnel vehicle costs, including lease, insurance, maintenance, repair, and fuel</w:t>
            </w:r>
          </w:p>
        </w:tc>
        <w:tc>
          <w:tcPr>
            <w:tcW w:w="2880" w:type="dxa"/>
          </w:tcPr>
          <w:p w:rsidR="00CD1F6B" w:rsidRDefault="00CD1F6B">
            <w:r w:rsidRPr="00E0372C">
              <w:t>Vehicle expenses for non-field personnel’s vehicles.</w:t>
            </w:r>
          </w:p>
        </w:tc>
        <w:tc>
          <w:tcPr>
            <w:tcW w:w="2995" w:type="dxa"/>
          </w:tcPr>
          <w:p w:rsidR="00CD1F6B" w:rsidRDefault="00CD1F6B">
            <w:r>
              <w:t>None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4164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3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Safety and Site Security</w:t>
            </w:r>
          </w:p>
        </w:tc>
        <w:tc>
          <w:tcPr>
            <w:tcW w:w="3150" w:type="dxa"/>
          </w:tcPr>
          <w:p w:rsidR="00CD1F6B" w:rsidRDefault="00CD1F6B">
            <w:r w:rsidRPr="00E0372C">
              <w:t>First aid supplies; hardhats and goggles; safety signage; security locks.</w:t>
            </w:r>
          </w:p>
        </w:tc>
        <w:tc>
          <w:tcPr>
            <w:tcW w:w="2880" w:type="dxa"/>
          </w:tcPr>
          <w:p w:rsidR="00CD1F6B" w:rsidRDefault="00CD1F6B">
            <w:r w:rsidRPr="00E0372C">
              <w:t>Safety personnel.</w:t>
            </w:r>
          </w:p>
        </w:tc>
        <w:tc>
          <w:tcPr>
            <w:tcW w:w="2995" w:type="dxa"/>
          </w:tcPr>
          <w:p w:rsidR="00CD1F6B" w:rsidRDefault="00CD1F6B">
            <w:r w:rsidRPr="00E0372C">
              <w:t>Provision, installation and maintenance of safety devices; safety railings and barricades, fall protection, partitions; site fencing; covered walks, stairs and ladders; traffic control devices, flagmen; on-site security services.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99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lastRenderedPageBreak/>
              <w:t>4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Temp. Field Facilities and Services</w:t>
            </w:r>
          </w:p>
        </w:tc>
        <w:tc>
          <w:tcPr>
            <w:tcW w:w="3150" w:type="dxa"/>
          </w:tcPr>
          <w:p w:rsidR="00CD1F6B" w:rsidRDefault="00CD1F6B">
            <w:r w:rsidRPr="00E0372C">
              <w:t>Rent, set-up, and removal of trailers for CM and for University site representative; field offices’ utilities, security, communication services, and cleaning; temporary sanitary facilities; project signs.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 w:rsidRPr="00990EF3">
              <w:t xml:space="preserve">None for use by CM </w:t>
            </w:r>
            <w:r>
              <w:t>or Trades/</w:t>
            </w:r>
            <w:r w:rsidRPr="00990EF3">
              <w:t>personnel; installation and maintenance of temporary roads.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5</w:t>
            </w:r>
          </w:p>
        </w:tc>
        <w:tc>
          <w:tcPr>
            <w:tcW w:w="2430" w:type="dxa"/>
          </w:tcPr>
          <w:p w:rsidR="00CD1F6B" w:rsidRDefault="00CD1F6B" w:rsidP="00CD1F6B">
            <w:pPr>
              <w:jc w:val="center"/>
            </w:pPr>
            <w:r>
              <w:t>Field Offices’ Supplies and Postage/Shipping</w:t>
            </w:r>
          </w:p>
        </w:tc>
        <w:tc>
          <w:tcPr>
            <w:tcW w:w="3150" w:type="dxa"/>
          </w:tcPr>
          <w:p w:rsidR="00CD1F6B" w:rsidRDefault="00CD1F6B" w:rsidP="00770743">
            <w:r w:rsidRPr="00770743">
              <w:t xml:space="preserve">Office supplies for CM and </w:t>
            </w:r>
            <w:r>
              <w:t>College</w:t>
            </w:r>
            <w:r w:rsidRPr="00770743">
              <w:t xml:space="preserve"> field offices; postage/ shipping.</w:t>
            </w:r>
            <w:r>
              <w:t xml:space="preserve"> Phone and electronic devices 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>
              <w:t>None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99"/>
        </w:trPr>
        <w:tc>
          <w:tcPr>
            <w:tcW w:w="715" w:type="dxa"/>
          </w:tcPr>
          <w:p w:rsidR="00CD1F6B" w:rsidRPr="00770743" w:rsidRDefault="00CD1F6B" w:rsidP="00CD1F6B">
            <w:pPr>
              <w:jc w:val="center"/>
            </w:pPr>
            <w:r>
              <w:t>6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 w:rsidRPr="00770743">
              <w:t>Project Documentation and Reproduction</w:t>
            </w:r>
          </w:p>
        </w:tc>
        <w:tc>
          <w:tcPr>
            <w:tcW w:w="3150" w:type="dxa"/>
          </w:tcPr>
          <w:p w:rsidR="00CD1F6B" w:rsidRDefault="00CD1F6B">
            <w:r w:rsidRPr="00770743">
              <w:t>Reproduction indicated.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>
              <w:t>None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7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Temporary Utilities</w:t>
            </w:r>
          </w:p>
        </w:tc>
        <w:tc>
          <w:tcPr>
            <w:tcW w:w="3150" w:type="dxa"/>
          </w:tcPr>
          <w:p w:rsidR="00CD1F6B" w:rsidRDefault="00CD1F6B">
            <w:r w:rsidRPr="00770743">
              <w:t>Temporary utilities for the building under construction from NTP for construction to Substantial Completion (i.e. power, gas, sewer, water, etc.), except as indicated.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 w:rsidRPr="00770743">
              <w:t>Set up and maintenance of temporary utilities; temporary lighting installation; temporary heat for concrete and masonry Trade Contractors.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Pr="00770743" w:rsidRDefault="00CD1F6B" w:rsidP="00CD1F6B">
            <w:pPr>
              <w:jc w:val="center"/>
            </w:pPr>
            <w:r>
              <w:t>8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5"/>
              <w:jc w:val="center"/>
            </w:pPr>
            <w:r w:rsidRPr="00770743">
              <w:t>Waste Management and Daily Cleaning</w:t>
            </w:r>
          </w:p>
        </w:tc>
        <w:tc>
          <w:tcPr>
            <w:tcW w:w="3150" w:type="dxa"/>
          </w:tcPr>
          <w:p w:rsidR="00CD1F6B" w:rsidRDefault="00CD1F6B">
            <w:r>
              <w:t>N</w:t>
            </w:r>
            <w:r w:rsidRPr="00770743">
              <w:t>one (staff and labor is in Item 1 above).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 w:rsidRPr="00770743">
              <w:t>Site and building daily and rough cleaning; trash collection and removal; LEED required waste management/ recycling.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9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Protection of Finished Work</w:t>
            </w:r>
          </w:p>
        </w:tc>
        <w:tc>
          <w:tcPr>
            <w:tcW w:w="3150" w:type="dxa"/>
          </w:tcPr>
          <w:p w:rsidR="00CD1F6B" w:rsidRDefault="00CD1F6B">
            <w:r>
              <w:t>None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 w:rsidRPr="00770743">
              <w:t xml:space="preserve">Protection of existing facilities and finished work.  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Pr="00770743" w:rsidRDefault="00CD1F6B" w:rsidP="00CD1F6B">
            <w:pPr>
              <w:jc w:val="center"/>
            </w:pPr>
            <w:r>
              <w:t>10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 w:rsidRPr="00770743">
              <w:t>Weather and Other Protection</w:t>
            </w:r>
          </w:p>
        </w:tc>
        <w:tc>
          <w:tcPr>
            <w:tcW w:w="3150" w:type="dxa"/>
          </w:tcPr>
          <w:p w:rsidR="00CD1F6B" w:rsidRDefault="00CD1F6B">
            <w:r w:rsidRPr="00770743">
              <w:t>Temporary weather and dust protection not in Trade Contracts; site snow removal; materials for maintenance of erosion control not in Site Trade Contract.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 w:rsidRPr="00770743">
              <w:t>Maintenance of erosion control during Site Trade Contract; pumping and dewatering.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11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Elevator Operations</w:t>
            </w:r>
          </w:p>
        </w:tc>
        <w:tc>
          <w:tcPr>
            <w:tcW w:w="3150" w:type="dxa"/>
          </w:tcPr>
          <w:p w:rsidR="00CD1F6B" w:rsidRDefault="00CD1F6B">
            <w:r>
              <w:t>A</w:t>
            </w:r>
            <w:r w:rsidRPr="00770743">
              <w:t>fter temporary permit.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>
              <w:t>Prior to Temp. Permit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12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Miscellaneous Materials and Small Tools</w:t>
            </w:r>
          </w:p>
        </w:tc>
        <w:tc>
          <w:tcPr>
            <w:tcW w:w="3150" w:type="dxa"/>
          </w:tcPr>
          <w:p w:rsidR="00CD1F6B" w:rsidRDefault="00CD1F6B">
            <w:r w:rsidRPr="00770743">
              <w:t>Miscellaneous materials; small tools; surveying equipment.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 w:rsidP="00770743">
            <w:r w:rsidRPr="00770743">
              <w:t xml:space="preserve">None 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13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Permits Fees</w:t>
            </w:r>
          </w:p>
        </w:tc>
        <w:tc>
          <w:tcPr>
            <w:tcW w:w="3150" w:type="dxa"/>
          </w:tcPr>
          <w:p w:rsidR="00CD1F6B" w:rsidRDefault="00CD1F6B">
            <w:r>
              <w:t>None</w:t>
            </w:r>
          </w:p>
        </w:tc>
        <w:tc>
          <w:tcPr>
            <w:tcW w:w="2880" w:type="dxa"/>
          </w:tcPr>
          <w:p w:rsidR="00CD1F6B" w:rsidRDefault="00CD1F6B">
            <w:r>
              <w:t>None</w:t>
            </w:r>
          </w:p>
        </w:tc>
        <w:tc>
          <w:tcPr>
            <w:tcW w:w="2995" w:type="dxa"/>
          </w:tcPr>
          <w:p w:rsidR="00CD1F6B" w:rsidRDefault="00CD1F6B">
            <w:r w:rsidRPr="00770743">
              <w:t xml:space="preserve">Permits, approvals, inspections by authorities having </w:t>
            </w:r>
            <w:r w:rsidRPr="00770743">
              <w:lastRenderedPageBreak/>
              <w:t xml:space="preserve">jurisdiction, and electrical inspections required during construction except as noted otherwise.  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14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Payment and Performance Bonds</w:t>
            </w:r>
          </w:p>
        </w:tc>
        <w:tc>
          <w:tcPr>
            <w:tcW w:w="3150" w:type="dxa"/>
          </w:tcPr>
          <w:p w:rsidR="00CD1F6B" w:rsidRDefault="00CD1F6B">
            <w:r>
              <w:t xml:space="preserve">Required </w:t>
            </w:r>
          </w:p>
        </w:tc>
        <w:tc>
          <w:tcPr>
            <w:tcW w:w="2880" w:type="dxa"/>
          </w:tcPr>
          <w:p w:rsidR="00CD1F6B" w:rsidRDefault="00CD1F6B">
            <w:r>
              <w:t>Required</w:t>
            </w:r>
          </w:p>
        </w:tc>
        <w:tc>
          <w:tcPr>
            <w:tcW w:w="2995" w:type="dxa"/>
          </w:tcPr>
          <w:p w:rsidR="00CD1F6B" w:rsidRDefault="00CD1F6B">
            <w:r>
              <w:t>Required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Pr="00CD1F6B" w:rsidRDefault="00CD1F6B" w:rsidP="00CD1F6B">
            <w:pPr>
              <w:jc w:val="center"/>
            </w:pPr>
            <w:r>
              <w:t>15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 w:rsidRPr="00CD1F6B">
              <w:t>Insurance</w:t>
            </w:r>
            <w:r>
              <w:t xml:space="preserve"> </w:t>
            </w:r>
            <w:r w:rsidRPr="00CD1F6B">
              <w:t>Required during</w:t>
            </w:r>
            <w:r>
              <w:t xml:space="preserve"> </w:t>
            </w:r>
            <w:r w:rsidRPr="00CD1F6B">
              <w:t>Construction</w:t>
            </w:r>
          </w:p>
        </w:tc>
        <w:tc>
          <w:tcPr>
            <w:tcW w:w="3150" w:type="dxa"/>
          </w:tcPr>
          <w:p w:rsidR="00CD1F6B" w:rsidRDefault="00CD1F6B">
            <w:r w:rsidRPr="00CD1F6B">
              <w:t>Insurance Required during Construction</w:t>
            </w:r>
          </w:p>
        </w:tc>
        <w:tc>
          <w:tcPr>
            <w:tcW w:w="2880" w:type="dxa"/>
          </w:tcPr>
          <w:p w:rsidR="00CD1F6B" w:rsidRDefault="00CD1F6B">
            <w:r w:rsidRPr="00CD1F6B">
              <w:t>Insurance Required during Construction</w:t>
            </w:r>
          </w:p>
        </w:tc>
        <w:tc>
          <w:tcPr>
            <w:tcW w:w="2995" w:type="dxa"/>
          </w:tcPr>
          <w:p w:rsidR="00CD1F6B" w:rsidRDefault="00CD1F6B">
            <w:r w:rsidRPr="00CD1F6B">
              <w:t>Insurance Required during Construction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>
              <w:t>Partnering during Construction Phase</w:t>
            </w:r>
          </w:p>
        </w:tc>
        <w:tc>
          <w:tcPr>
            <w:tcW w:w="3150" w:type="dxa"/>
          </w:tcPr>
          <w:p w:rsidR="00CD1F6B" w:rsidRDefault="00CD1F6B">
            <w:r w:rsidRPr="00CD1F6B">
              <w:t>Field personnel attending workshops (salary and expenses); facilitator; workshop meals and expenses.</w:t>
            </w:r>
          </w:p>
        </w:tc>
        <w:tc>
          <w:tcPr>
            <w:tcW w:w="2880" w:type="dxa"/>
          </w:tcPr>
          <w:p w:rsidR="00CD1F6B" w:rsidRDefault="00CD1F6B">
            <w:r w:rsidRPr="00CD1F6B">
              <w:t>Non-field personnel, including Project Executive.</w:t>
            </w:r>
          </w:p>
        </w:tc>
        <w:tc>
          <w:tcPr>
            <w:tcW w:w="2995" w:type="dxa"/>
          </w:tcPr>
          <w:p w:rsidR="00CD1F6B" w:rsidRDefault="00CD1F6B">
            <w:r w:rsidRPr="00CD1F6B">
              <w:t>Participating Trade Contractor personnel.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 w:rsidP="00CD1F6B">
            <w:pPr>
              <w:jc w:val="center"/>
            </w:pPr>
            <w:r>
              <w:t>17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  <w:jc w:val="center"/>
            </w:pPr>
            <w:r w:rsidRPr="00CD1F6B">
              <w:t>Professional and</w:t>
            </w:r>
            <w:r>
              <w:t xml:space="preserve"> </w:t>
            </w:r>
            <w:r w:rsidRPr="00CD1F6B">
              <w:t>Special Services</w:t>
            </w:r>
          </w:p>
        </w:tc>
        <w:tc>
          <w:tcPr>
            <w:tcW w:w="3150" w:type="dxa"/>
          </w:tcPr>
          <w:p w:rsidR="00CD1F6B" w:rsidRDefault="00CD1F6B">
            <w:r>
              <w:t>None</w:t>
            </w:r>
          </w:p>
        </w:tc>
        <w:tc>
          <w:tcPr>
            <w:tcW w:w="2880" w:type="dxa"/>
          </w:tcPr>
          <w:p w:rsidR="00CD1F6B" w:rsidRDefault="00CD1F6B">
            <w:r w:rsidRPr="00CD1F6B">
              <w:t xml:space="preserve">Scheduling services and </w:t>
            </w:r>
            <w:bookmarkStart w:id="0" w:name="_GoBack"/>
            <w:bookmarkEnd w:id="0"/>
            <w:r w:rsidRPr="00FF10F6">
              <w:t>consultants. BIM services as described in Section V during</w:t>
            </w:r>
            <w:r w:rsidRPr="00CD1F6B">
              <w:t xml:space="preserve"> the construction phase</w:t>
            </w:r>
          </w:p>
        </w:tc>
        <w:tc>
          <w:tcPr>
            <w:tcW w:w="2995" w:type="dxa"/>
          </w:tcPr>
          <w:p w:rsidR="00CD1F6B" w:rsidRDefault="00CD1F6B">
            <w:r w:rsidRPr="00CD1F6B">
              <w:t>Final cleaning; and glass cleaning; surveying services; testing and inspection services commissioning agent; LEED air monitoring.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>
            <w:r>
              <w:t>18</w:t>
            </w:r>
          </w:p>
        </w:tc>
        <w:tc>
          <w:tcPr>
            <w:tcW w:w="2430" w:type="dxa"/>
          </w:tcPr>
          <w:p w:rsidR="00CD1F6B" w:rsidRDefault="00CD1F6B" w:rsidP="00CD1F6B">
            <w:pPr>
              <w:ind w:right="-105"/>
            </w:pPr>
            <w:r>
              <w:t xml:space="preserve">Other Professional Services </w:t>
            </w:r>
          </w:p>
        </w:tc>
        <w:tc>
          <w:tcPr>
            <w:tcW w:w="3150" w:type="dxa"/>
          </w:tcPr>
          <w:p w:rsidR="00CD1F6B" w:rsidRDefault="00CD1F6B">
            <w:r>
              <w:t>None</w:t>
            </w:r>
          </w:p>
        </w:tc>
        <w:tc>
          <w:tcPr>
            <w:tcW w:w="2880" w:type="dxa"/>
          </w:tcPr>
          <w:p w:rsidR="00CD1F6B" w:rsidRDefault="00CD1F6B">
            <w:r>
              <w:t xml:space="preserve">Legal Services </w:t>
            </w:r>
          </w:p>
        </w:tc>
        <w:tc>
          <w:tcPr>
            <w:tcW w:w="2995" w:type="dxa"/>
          </w:tcPr>
          <w:p w:rsidR="00CD1F6B" w:rsidRDefault="00CD1F6B">
            <w:r>
              <w:t>None</w:t>
            </w:r>
          </w:p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/>
        </w:tc>
        <w:tc>
          <w:tcPr>
            <w:tcW w:w="2430" w:type="dxa"/>
          </w:tcPr>
          <w:p w:rsidR="00CD1F6B" w:rsidRDefault="00CD1F6B" w:rsidP="00CD1F6B">
            <w:pPr>
              <w:ind w:right="-105"/>
            </w:pPr>
          </w:p>
        </w:tc>
        <w:tc>
          <w:tcPr>
            <w:tcW w:w="3150" w:type="dxa"/>
          </w:tcPr>
          <w:p w:rsidR="00CD1F6B" w:rsidRDefault="00CD1F6B"/>
        </w:tc>
        <w:tc>
          <w:tcPr>
            <w:tcW w:w="2880" w:type="dxa"/>
          </w:tcPr>
          <w:p w:rsidR="00CD1F6B" w:rsidRDefault="00CD1F6B"/>
        </w:tc>
        <w:tc>
          <w:tcPr>
            <w:tcW w:w="2995" w:type="dxa"/>
          </w:tcPr>
          <w:p w:rsidR="00CD1F6B" w:rsidRDefault="00CD1F6B"/>
        </w:tc>
        <w:tc>
          <w:tcPr>
            <w:tcW w:w="1042" w:type="dxa"/>
          </w:tcPr>
          <w:p w:rsidR="00CD1F6B" w:rsidRDefault="00CD1F6B"/>
        </w:tc>
      </w:tr>
      <w:tr w:rsidR="00CD1F6B" w:rsidTr="00ED389C">
        <w:trPr>
          <w:trHeight w:val="283"/>
        </w:trPr>
        <w:tc>
          <w:tcPr>
            <w:tcW w:w="715" w:type="dxa"/>
          </w:tcPr>
          <w:p w:rsidR="00CD1F6B" w:rsidRDefault="00CD1F6B"/>
        </w:tc>
        <w:tc>
          <w:tcPr>
            <w:tcW w:w="12497" w:type="dxa"/>
            <w:gridSpan w:val="5"/>
          </w:tcPr>
          <w:p w:rsidR="00CD1F6B" w:rsidRDefault="00CD1F6B">
            <w:r>
              <w:t>T</w:t>
            </w:r>
            <w:r w:rsidRPr="00CD1F6B">
              <w:t>otal General Conditions Cost:  _$__________________________________________________________</w:t>
            </w:r>
          </w:p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/>
        </w:tc>
        <w:tc>
          <w:tcPr>
            <w:tcW w:w="2430" w:type="dxa"/>
          </w:tcPr>
          <w:p w:rsidR="00CD1F6B" w:rsidRDefault="00CD1F6B" w:rsidP="00CD1F6B">
            <w:pPr>
              <w:ind w:right="-105"/>
            </w:pPr>
          </w:p>
        </w:tc>
        <w:tc>
          <w:tcPr>
            <w:tcW w:w="3150" w:type="dxa"/>
          </w:tcPr>
          <w:p w:rsidR="00CD1F6B" w:rsidRDefault="00CD1F6B"/>
        </w:tc>
        <w:tc>
          <w:tcPr>
            <w:tcW w:w="2880" w:type="dxa"/>
          </w:tcPr>
          <w:p w:rsidR="00CD1F6B" w:rsidRDefault="00CD1F6B"/>
        </w:tc>
        <w:tc>
          <w:tcPr>
            <w:tcW w:w="2995" w:type="dxa"/>
          </w:tcPr>
          <w:p w:rsidR="00CD1F6B" w:rsidRDefault="00CD1F6B"/>
        </w:tc>
        <w:tc>
          <w:tcPr>
            <w:tcW w:w="1042" w:type="dxa"/>
          </w:tcPr>
          <w:p w:rsidR="00CD1F6B" w:rsidRDefault="00CD1F6B"/>
        </w:tc>
      </w:tr>
      <w:tr w:rsidR="00CD1F6B" w:rsidTr="00CD1F6B">
        <w:trPr>
          <w:trHeight w:val="283"/>
        </w:trPr>
        <w:tc>
          <w:tcPr>
            <w:tcW w:w="715" w:type="dxa"/>
          </w:tcPr>
          <w:p w:rsidR="00CD1F6B" w:rsidRDefault="00CD1F6B"/>
        </w:tc>
        <w:tc>
          <w:tcPr>
            <w:tcW w:w="2430" w:type="dxa"/>
          </w:tcPr>
          <w:p w:rsidR="00CD1F6B" w:rsidRDefault="00CD1F6B" w:rsidP="00CD1F6B">
            <w:pPr>
              <w:ind w:right="-105"/>
            </w:pPr>
          </w:p>
        </w:tc>
        <w:tc>
          <w:tcPr>
            <w:tcW w:w="3150" w:type="dxa"/>
          </w:tcPr>
          <w:p w:rsidR="00CD1F6B" w:rsidRDefault="00CD1F6B"/>
        </w:tc>
        <w:tc>
          <w:tcPr>
            <w:tcW w:w="2880" w:type="dxa"/>
          </w:tcPr>
          <w:p w:rsidR="00CD1F6B" w:rsidRDefault="00CD1F6B"/>
        </w:tc>
        <w:tc>
          <w:tcPr>
            <w:tcW w:w="2995" w:type="dxa"/>
          </w:tcPr>
          <w:p w:rsidR="00CD1F6B" w:rsidRDefault="00CD1F6B"/>
        </w:tc>
        <w:tc>
          <w:tcPr>
            <w:tcW w:w="1042" w:type="dxa"/>
          </w:tcPr>
          <w:p w:rsidR="00CD1F6B" w:rsidRDefault="00CD1F6B"/>
        </w:tc>
      </w:tr>
    </w:tbl>
    <w:p w:rsidR="00A55C40" w:rsidRDefault="00FF10F6"/>
    <w:sectPr w:rsidR="00A55C40" w:rsidSect="00CD1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6B" w:rsidRDefault="00CD1F6B" w:rsidP="00CD1F6B">
      <w:pPr>
        <w:spacing w:after="0" w:line="240" w:lineRule="auto"/>
      </w:pPr>
      <w:r>
        <w:separator/>
      </w:r>
    </w:p>
  </w:endnote>
  <w:endnote w:type="continuationSeparator" w:id="0">
    <w:p w:rsidR="00CD1F6B" w:rsidRDefault="00CD1F6B" w:rsidP="00CD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6B" w:rsidRDefault="00CD1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6B" w:rsidRDefault="00CD1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6B" w:rsidRDefault="00CD1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6B" w:rsidRDefault="00CD1F6B" w:rsidP="00CD1F6B">
      <w:pPr>
        <w:spacing w:after="0" w:line="240" w:lineRule="auto"/>
      </w:pPr>
      <w:r>
        <w:separator/>
      </w:r>
    </w:p>
  </w:footnote>
  <w:footnote w:type="continuationSeparator" w:id="0">
    <w:p w:rsidR="00CD1F6B" w:rsidRDefault="00CD1F6B" w:rsidP="00CD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6B" w:rsidRDefault="00CD1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6B" w:rsidRPr="00CD1F6B" w:rsidRDefault="00CD1F6B" w:rsidP="00CD1F6B">
    <w:pPr>
      <w:pStyle w:val="Header"/>
      <w:jc w:val="center"/>
      <w:rPr>
        <w:sz w:val="28"/>
        <w:szCs w:val="28"/>
      </w:rPr>
    </w:pPr>
    <w:r w:rsidRPr="00CD1F6B">
      <w:rPr>
        <w:sz w:val="28"/>
        <w:szCs w:val="28"/>
      </w:rPr>
      <w:t>General Conditions - Cost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6B" w:rsidRDefault="00CD1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20"/>
    <w:rsid w:val="00770743"/>
    <w:rsid w:val="007D686C"/>
    <w:rsid w:val="00990EF3"/>
    <w:rsid w:val="00AB616E"/>
    <w:rsid w:val="00C96420"/>
    <w:rsid w:val="00CD1F6B"/>
    <w:rsid w:val="00E0372C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DC0C2-E087-4457-9E03-520A3110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F6B"/>
  </w:style>
  <w:style w:type="paragraph" w:styleId="Footer">
    <w:name w:val="footer"/>
    <w:basedOn w:val="Normal"/>
    <w:link w:val="FooterChar"/>
    <w:uiPriority w:val="99"/>
    <w:unhideWhenUsed/>
    <w:rsid w:val="00CD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PGCC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 Kirk</dc:creator>
  <cp:keywords/>
  <dc:description/>
  <cp:lastModifiedBy>Beth V Kirk</cp:lastModifiedBy>
  <cp:revision>2</cp:revision>
  <dcterms:created xsi:type="dcterms:W3CDTF">2019-12-12T19:12:00Z</dcterms:created>
  <dcterms:modified xsi:type="dcterms:W3CDTF">2020-01-17T19:40:00Z</dcterms:modified>
</cp:coreProperties>
</file>